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关于</w:t>
      </w:r>
      <w:r>
        <w:rPr>
          <w:rFonts w:hint="eastAsia" w:ascii="黑体" w:hAnsi="黑体" w:eastAsia="黑体" w:cs="黑体"/>
          <w:b/>
          <w:bCs/>
          <w:sz w:val="36"/>
          <w:szCs w:val="36"/>
          <w:lang w:val="en-US" w:eastAsia="zh-CN"/>
        </w:rPr>
        <w:t>2020年</w:t>
      </w:r>
      <w:r>
        <w:rPr>
          <w:rFonts w:hint="eastAsia" w:ascii="黑体" w:hAnsi="黑体" w:eastAsia="黑体" w:cs="黑体"/>
          <w:b/>
          <w:bCs/>
          <w:sz w:val="36"/>
          <w:szCs w:val="36"/>
          <w:lang w:eastAsia="zh-CN"/>
        </w:rPr>
        <w:t>高等学历继续教育</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面向艰苦行业和校企合作招生改革项目“培训</w:t>
      </w:r>
      <w:r>
        <w:rPr>
          <w:rFonts w:hint="eastAsia" w:ascii="黑体" w:hAnsi="黑体" w:eastAsia="黑体" w:cs="黑体"/>
          <w:b/>
          <w:bCs/>
          <w:sz w:val="36"/>
          <w:szCs w:val="36"/>
          <w:lang w:val="en-US" w:eastAsia="zh-CN"/>
        </w:rPr>
        <w:t>+学历</w:t>
      </w:r>
      <w:r>
        <w:rPr>
          <w:rFonts w:hint="eastAsia" w:ascii="黑体" w:hAnsi="黑体" w:eastAsia="黑体" w:cs="黑体"/>
          <w:b/>
          <w:bCs/>
          <w:sz w:val="36"/>
          <w:szCs w:val="36"/>
          <w:lang w:eastAsia="zh-CN"/>
        </w:rPr>
        <w:t>”网络课时学习的通知</w:t>
      </w:r>
    </w:p>
    <w:p>
      <w:pPr>
        <w:jc w:val="center"/>
        <w:rPr>
          <w:rFonts w:hint="eastAsia"/>
          <w:b/>
          <w:bCs/>
          <w:sz w:val="30"/>
          <w:szCs w:val="30"/>
          <w:lang w:eastAsia="zh-CN"/>
        </w:rPr>
      </w:pPr>
    </w:p>
    <w:p>
      <w:pPr>
        <w:jc w:val="left"/>
        <w:rPr>
          <w:rFonts w:hint="eastAsia" w:asciiTheme="minorEastAsia" w:hAnsiTheme="minorEastAsia" w:eastAsiaTheme="minorEastAsia" w:cstheme="minorEastAsia"/>
          <w:b w:val="0"/>
          <w:bCs w:val="0"/>
          <w:sz w:val="30"/>
          <w:szCs w:val="30"/>
          <w:lang w:eastAsia="zh-CN"/>
        </w:rPr>
      </w:pPr>
      <w:r>
        <w:rPr>
          <w:rFonts w:hint="eastAsia" w:asciiTheme="minorEastAsia" w:hAnsiTheme="minorEastAsia" w:eastAsiaTheme="minorEastAsia" w:cstheme="minorEastAsia"/>
          <w:b w:val="0"/>
          <w:bCs w:val="0"/>
          <w:sz w:val="30"/>
          <w:szCs w:val="30"/>
          <w:lang w:eastAsia="zh-CN"/>
        </w:rPr>
        <w:t>各位学员：</w:t>
      </w:r>
    </w:p>
    <w:p>
      <w:pPr>
        <w:keepNext w:val="0"/>
        <w:keepLines w:val="0"/>
        <w:widowControl/>
        <w:suppressLineNumbers w:val="0"/>
        <w:ind w:firstLine="56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根据河海大学2020年高等学历继续教育面向艰苦行业和校企合作招生改革项目试点工作章程</w:t>
      </w:r>
      <w:r>
        <w:rPr>
          <w:rFonts w:hint="eastAsia" w:asciiTheme="minorEastAsia" w:hAnsiTheme="minorEastAsia" w:cstheme="minorEastAsia"/>
          <w:sz w:val="30"/>
          <w:szCs w:val="30"/>
          <w:lang w:val="en-US" w:eastAsia="zh-CN"/>
        </w:rPr>
        <w:t>要求</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cstheme="minorEastAsia"/>
          <w:sz w:val="30"/>
          <w:szCs w:val="30"/>
          <w:lang w:val="en-US" w:eastAsia="zh-CN"/>
        </w:rPr>
        <w:t>请</w:t>
      </w:r>
      <w:r>
        <w:rPr>
          <w:rFonts w:hint="eastAsia" w:asciiTheme="minorEastAsia" w:hAnsiTheme="minorEastAsia" w:eastAsiaTheme="minorEastAsia" w:cstheme="minorEastAsia"/>
          <w:sz w:val="30"/>
          <w:szCs w:val="30"/>
          <w:lang w:val="en-US" w:eastAsia="zh-CN"/>
        </w:rPr>
        <w:t>参加</w:t>
      </w:r>
      <w:r>
        <w:rPr>
          <w:rFonts w:hint="eastAsia" w:asciiTheme="minorEastAsia" w:hAnsiTheme="minorEastAsia" w:cstheme="minorEastAsia"/>
          <w:sz w:val="30"/>
          <w:szCs w:val="30"/>
          <w:lang w:val="en-US" w:eastAsia="zh-CN"/>
        </w:rPr>
        <w:t>该</w:t>
      </w:r>
      <w:r>
        <w:rPr>
          <w:rFonts w:hint="eastAsia" w:asciiTheme="minorEastAsia" w:hAnsiTheme="minorEastAsia" w:eastAsiaTheme="minorEastAsia" w:cstheme="minorEastAsia"/>
          <w:sz w:val="30"/>
          <w:szCs w:val="30"/>
          <w:lang w:val="en-US" w:eastAsia="zh-CN"/>
        </w:rPr>
        <w:t>招生改革项目的学员</w:t>
      </w:r>
      <w:r>
        <w:rPr>
          <w:rFonts w:hint="eastAsia" w:asciiTheme="minorEastAsia" w:hAnsiTheme="minorEastAsia" w:cstheme="minorEastAsia"/>
          <w:sz w:val="30"/>
          <w:szCs w:val="30"/>
          <w:lang w:val="en-US" w:eastAsia="zh-CN"/>
        </w:rPr>
        <w:t>务必</w:t>
      </w:r>
      <w:r>
        <w:rPr>
          <w:rFonts w:hint="eastAsia" w:asciiTheme="minorEastAsia" w:hAnsiTheme="minorEastAsia" w:eastAsiaTheme="minorEastAsia" w:cstheme="minorEastAsia"/>
          <w:sz w:val="30"/>
          <w:szCs w:val="30"/>
          <w:lang w:val="en-US" w:eastAsia="zh-CN"/>
        </w:rPr>
        <w:t>在规定时间内完成网络课时学习，</w:t>
      </w:r>
      <w:r>
        <w:rPr>
          <w:rFonts w:hint="eastAsia" w:asciiTheme="minorEastAsia" w:hAnsiTheme="minorEastAsia" w:cstheme="minorEastAsia"/>
          <w:sz w:val="30"/>
          <w:szCs w:val="30"/>
          <w:lang w:val="en-US" w:eastAsia="zh-CN"/>
        </w:rPr>
        <w:t>具体网络学习的相关操作流程详见附件</w:t>
      </w:r>
      <w:r>
        <w:rPr>
          <w:rFonts w:hint="eastAsia" w:asciiTheme="minorEastAsia" w:hAnsiTheme="minorEastAsia" w:eastAsiaTheme="minorEastAsia" w:cstheme="minorEastAsia"/>
          <w:sz w:val="30"/>
          <w:szCs w:val="30"/>
          <w:lang w:val="en-US" w:eastAsia="zh-CN"/>
        </w:rPr>
        <w:t>。</w:t>
      </w:r>
    </w:p>
    <w:p>
      <w:pPr>
        <w:jc w:val="left"/>
        <w:rPr>
          <w:rFonts w:hint="default" w:asciiTheme="minorEastAsia" w:hAnsiTheme="minorEastAsia" w:eastAsia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 xml:space="preserve">    特此通知。</w:t>
      </w:r>
    </w:p>
    <w:p>
      <w:pPr>
        <w:jc w:val="left"/>
        <w:rPr>
          <w:rFonts w:hint="eastAsia" w:asciiTheme="minorEastAsia" w:hAnsiTheme="minorEastAsia" w:eastAsiaTheme="minorEastAsia" w:cstheme="minorEastAsia"/>
          <w:b w:val="0"/>
          <w:bCs w:val="0"/>
          <w:sz w:val="30"/>
          <w:szCs w:val="30"/>
          <w:lang w:val="en-US" w:eastAsia="zh-CN"/>
        </w:rPr>
      </w:pPr>
    </w:p>
    <w:p>
      <w:pPr>
        <w:ind w:firstLine="900" w:firstLineChars="300"/>
        <w:jc w:val="left"/>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附件：“培训+学历”教育网络学习操作指南</w:t>
      </w:r>
    </w:p>
    <w:p>
      <w:pPr>
        <w:keepNext w:val="0"/>
        <w:keepLines w:val="0"/>
        <w:widowControl/>
        <w:suppressLineNumbers w:val="0"/>
        <w:ind w:firstLine="560"/>
        <w:jc w:val="left"/>
        <w:rPr>
          <w:rFonts w:hint="eastAsia" w:asciiTheme="minorEastAsia" w:hAnsiTheme="minorEastAsia" w:eastAsiaTheme="minorEastAsia" w:cstheme="minorEastAsia"/>
          <w:sz w:val="30"/>
          <w:szCs w:val="30"/>
          <w:lang w:val="en-US" w:eastAsia="zh-CN"/>
        </w:rPr>
      </w:pPr>
    </w:p>
    <w:p>
      <w:pPr>
        <w:keepNext w:val="0"/>
        <w:keepLines w:val="0"/>
        <w:widowControl/>
        <w:suppressLineNumbers w:val="0"/>
        <w:ind w:firstLine="56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河海大学远程与继续教育学院</w:t>
      </w:r>
    </w:p>
    <w:p>
      <w:pPr>
        <w:keepNext w:val="0"/>
        <w:keepLines w:val="0"/>
        <w:widowControl/>
        <w:suppressLineNumbers w:val="0"/>
        <w:ind w:firstLine="560"/>
        <w:jc w:val="left"/>
        <w:rPr>
          <w:rFonts w:hint="eastAsia"/>
          <w:sz w:val="30"/>
          <w:szCs w:val="30"/>
          <w:lang w:val="en-US" w:eastAsia="zh-CN"/>
        </w:rPr>
      </w:pPr>
      <w:r>
        <w:rPr>
          <w:rFonts w:hint="eastAsia"/>
          <w:sz w:val="30"/>
          <w:szCs w:val="30"/>
          <w:lang w:val="en-US" w:eastAsia="zh-CN"/>
        </w:rPr>
        <w:t xml:space="preserve">                                  2020年7月20日</w:t>
      </w:r>
    </w:p>
    <w:p>
      <w:pPr>
        <w:keepNext w:val="0"/>
        <w:keepLines w:val="0"/>
        <w:widowControl/>
        <w:suppressLineNumbers w:val="0"/>
        <w:ind w:firstLine="560"/>
        <w:jc w:val="left"/>
        <w:rPr>
          <w:rFonts w:hint="eastAsia"/>
          <w:sz w:val="30"/>
          <w:szCs w:val="30"/>
          <w:lang w:val="en-US" w:eastAsia="zh-CN"/>
        </w:rPr>
      </w:pPr>
    </w:p>
    <w:p>
      <w:pPr>
        <w:keepNext w:val="0"/>
        <w:keepLines w:val="0"/>
        <w:widowControl/>
        <w:suppressLineNumbers w:val="0"/>
        <w:ind w:firstLine="560"/>
        <w:jc w:val="left"/>
        <w:rPr>
          <w:rFonts w:hint="eastAsia"/>
          <w:sz w:val="30"/>
          <w:szCs w:val="30"/>
          <w:lang w:val="en-US" w:eastAsia="zh-CN"/>
        </w:rPr>
      </w:pPr>
    </w:p>
    <w:p>
      <w:pPr>
        <w:keepNext w:val="0"/>
        <w:keepLines w:val="0"/>
        <w:widowControl/>
        <w:suppressLineNumbers w:val="0"/>
        <w:ind w:firstLine="560"/>
        <w:jc w:val="left"/>
        <w:rPr>
          <w:rFonts w:hint="default"/>
          <w:sz w:val="30"/>
          <w:szCs w:val="30"/>
          <w:lang w:val="en-US" w:eastAsia="zh-CN"/>
        </w:rPr>
      </w:pPr>
    </w:p>
    <w:p>
      <w:pPr>
        <w:keepNext w:val="0"/>
        <w:keepLines w:val="0"/>
        <w:widowControl/>
        <w:suppressLineNumbers w:val="0"/>
        <w:ind w:firstLine="560"/>
        <w:jc w:val="left"/>
        <w:rPr>
          <w:rFonts w:hint="eastAsia"/>
          <w:sz w:val="28"/>
          <w:szCs w:val="28"/>
          <w:lang w:val="en-US" w:eastAsia="zh-CN"/>
        </w:rPr>
      </w:pPr>
    </w:p>
    <w:p>
      <w:pPr>
        <w:keepNext w:val="0"/>
        <w:keepLines w:val="0"/>
        <w:widowControl/>
        <w:suppressLineNumbers w:val="0"/>
        <w:ind w:firstLine="560"/>
        <w:jc w:val="left"/>
        <w:rPr>
          <w:rFonts w:hint="eastAsia"/>
          <w:sz w:val="28"/>
          <w:szCs w:val="28"/>
          <w:lang w:val="en-US" w:eastAsia="zh-CN"/>
        </w:rPr>
      </w:pPr>
    </w:p>
    <w:p>
      <w:pPr>
        <w:keepNext w:val="0"/>
        <w:keepLines w:val="0"/>
        <w:widowControl/>
        <w:suppressLineNumbers w:val="0"/>
        <w:jc w:val="left"/>
      </w:pPr>
    </w:p>
    <w:p>
      <w:pPr>
        <w:keepNext w:val="0"/>
        <w:keepLines w:val="0"/>
        <w:widowControl/>
        <w:suppressLineNumbers w:val="0"/>
        <w:ind w:firstLine="560"/>
        <w:jc w:val="left"/>
        <w:rPr>
          <w:rFonts w:hint="eastAsia"/>
          <w:sz w:val="28"/>
          <w:szCs w:val="28"/>
          <w:lang w:val="en-US" w:eastAsia="zh-CN"/>
        </w:rPr>
      </w:pPr>
    </w:p>
    <w:p>
      <w:pPr>
        <w:jc w:val="left"/>
        <w:rPr>
          <w:rFonts w:hint="default"/>
          <w:sz w:val="28"/>
          <w:szCs w:val="28"/>
          <w:lang w:val="en-US" w:eastAsia="zh-CN"/>
        </w:rPr>
      </w:pPr>
    </w:p>
    <w:p>
      <w:pPr>
        <w:jc w:val="left"/>
        <w:rPr>
          <w:rFonts w:hint="eastAsia" w:ascii="方正小标宋简体" w:hAnsi="方正小标宋简体" w:eastAsia="方正小标宋简体" w:cs="方正小标宋简体"/>
          <w:sz w:val="36"/>
          <w:szCs w:val="36"/>
          <w:lang w:eastAsia="zh-CN"/>
        </w:rPr>
      </w:pPr>
      <w:bookmarkStart w:id="0" w:name="_GoBack"/>
      <w:bookmarkEnd w:id="0"/>
      <w:r>
        <w:rPr>
          <w:rFonts w:hint="eastAsia" w:ascii="方正小标宋简体" w:hAnsi="方正小标宋简体" w:eastAsia="方正小标宋简体" w:cs="方正小标宋简体"/>
          <w:sz w:val="28"/>
          <w:szCs w:val="28"/>
          <w:lang w:eastAsia="zh-CN"/>
        </w:rPr>
        <w:t>附件</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培训+学历</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教育网络学习</w:t>
      </w:r>
      <w:r>
        <w:rPr>
          <w:rFonts w:hint="eastAsia" w:ascii="方正小标宋简体" w:hAnsi="方正小标宋简体" w:eastAsia="方正小标宋简体" w:cs="方正小标宋简体"/>
          <w:sz w:val="36"/>
          <w:szCs w:val="36"/>
          <w:lang w:eastAsia="zh-CN"/>
        </w:rPr>
        <w:t>操作指南</w:t>
      </w:r>
    </w:p>
    <w:p>
      <w:pPr>
        <w:numPr>
          <w:ilvl w:val="0"/>
          <w:numId w:val="1"/>
        </w:numPr>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平台注册</w:t>
      </w:r>
    </w:p>
    <w:p>
      <w:pPr>
        <w:numPr>
          <w:ilvl w:val="0"/>
          <w:numId w:val="0"/>
        </w:numPr>
        <w:ind w:firstLine="640" w:firstLineChars="200"/>
        <w:jc w:val="left"/>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登录“河海大学职业发展培训中心”网站http://hhupx.jxjy.chaoxing.com/</w:t>
      </w:r>
    </w:p>
    <w:p>
      <w:pPr>
        <w:numPr>
          <w:ilvl w:val="0"/>
          <w:numId w:val="0"/>
        </w:numPr>
        <w:ind w:firstLine="640" w:firstLineChars="200"/>
        <w:jc w:val="left"/>
        <w:rPr>
          <w:rFonts w:ascii="宋体" w:hAnsi="宋体" w:eastAsia="宋体" w:cs="宋体"/>
          <w:kern w:val="0"/>
          <w:sz w:val="24"/>
          <w:szCs w:val="24"/>
          <w:lang w:val="en-US" w:eastAsia="zh-CN" w:bidi="ar"/>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有超星学习平台用户名的学员直接登录平台，其他学员在首页登录窗口注册新用户：</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676775" cy="2466975"/>
            <wp:effectExtent l="0" t="0" r="9525"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rcRect r="8566"/>
                    <a:stretch>
                      <a:fillRect/>
                    </a:stretch>
                  </pic:blipFill>
                  <pic:spPr>
                    <a:xfrm>
                      <a:off x="0" y="0"/>
                      <a:ext cx="4676775" cy="2466975"/>
                    </a:xfrm>
                    <a:prstGeom prst="rect">
                      <a:avLst/>
                    </a:prstGeom>
                    <a:noFill/>
                    <a:ln w="9525">
                      <a:noFill/>
                    </a:ln>
                  </pic:spPr>
                </pic:pic>
              </a:graphicData>
            </a:graphic>
          </wp:inline>
        </w:drawing>
      </w:r>
    </w:p>
    <w:p>
      <w:pPr>
        <w:numPr>
          <w:ilvl w:val="0"/>
          <w:numId w:val="1"/>
        </w:numPr>
        <w:ind w:left="0" w:leftChars="0" w:firstLine="0" w:firstLineChars="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项目报名</w:t>
      </w:r>
    </w:p>
    <w:p>
      <w:pPr>
        <w:numPr>
          <w:ilvl w:val="0"/>
          <w:numId w:val="2"/>
        </w:numPr>
        <w:ind w:left="319" w:leftChars="152"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选择菜单栏中的“品牌项目”</w:t>
      </w:r>
      <w:r>
        <w:rPr>
          <w:rFonts w:hint="eastAsia" w:ascii="仿宋" w:hAnsi="仿宋" w:eastAsia="仿宋" w:cs="仿宋"/>
          <w:sz w:val="32"/>
          <w:szCs w:val="32"/>
          <w:lang w:val="en-US" w:eastAsia="zh-CN"/>
        </w:rPr>
        <w:t>，项目类型选择“‘培训+学历’在线学习”，找到具体的培训项目</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996180" cy="2633980"/>
            <wp:effectExtent l="0" t="0" r="13970" b="1397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rcRect b="4159"/>
                    <a:stretch>
                      <a:fillRect/>
                    </a:stretch>
                  </pic:blipFill>
                  <pic:spPr>
                    <a:xfrm>
                      <a:off x="0" y="0"/>
                      <a:ext cx="4996180" cy="2633980"/>
                    </a:xfrm>
                    <a:prstGeom prst="rect">
                      <a:avLst/>
                    </a:prstGeom>
                    <a:noFill/>
                    <a:ln w="9525">
                      <a:noFill/>
                    </a:ln>
                  </pic:spPr>
                </pic:pic>
              </a:graphicData>
            </a:graphic>
          </wp:inline>
        </w:drawing>
      </w:r>
    </w:p>
    <w:p>
      <w:pPr>
        <w:numPr>
          <w:ilvl w:val="0"/>
          <w:numId w:val="2"/>
        </w:numPr>
        <w:ind w:left="319" w:leftChars="152" w:firstLine="320" w:firstLineChars="1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点击“报名缴费”，填写报名信息；</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735320" cy="2738120"/>
            <wp:effectExtent l="0" t="0" r="17780" b="50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rcRect l="1762" r="1762"/>
                    <a:stretch>
                      <a:fillRect/>
                    </a:stretch>
                  </pic:blipFill>
                  <pic:spPr>
                    <a:xfrm>
                      <a:off x="0" y="0"/>
                      <a:ext cx="5735320" cy="273812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625850" cy="3670300"/>
            <wp:effectExtent l="0" t="0" r="12700" b="635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7"/>
                    <a:stretch>
                      <a:fillRect/>
                    </a:stretch>
                  </pic:blipFill>
                  <pic:spPr>
                    <a:xfrm>
                      <a:off x="0" y="0"/>
                      <a:ext cx="3625850" cy="367030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numPr>
          <w:ilvl w:val="0"/>
          <w:numId w:val="0"/>
        </w:numPr>
        <w:ind w:leftChars="252"/>
        <w:jc w:val="left"/>
        <w:rPr>
          <w:rFonts w:hint="default" w:ascii="仿宋" w:hAnsi="仿宋" w:eastAsia="仿宋" w:cs="仿宋"/>
          <w:sz w:val="32"/>
          <w:szCs w:val="32"/>
          <w:lang w:val="en-US" w:eastAsia="zh-CN"/>
        </w:rPr>
      </w:pPr>
    </w:p>
    <w:p>
      <w:pPr>
        <w:numPr>
          <w:ilvl w:val="0"/>
          <w:numId w:val="0"/>
        </w:numPr>
        <w:ind w:leftChars="0"/>
        <w:jc w:val="left"/>
        <w:rPr>
          <w:rFonts w:hint="eastAsia" w:ascii="仿宋" w:hAnsi="仿宋" w:eastAsia="仿宋" w:cs="仿宋"/>
          <w:b/>
          <w:bCs/>
          <w:sz w:val="32"/>
          <w:szCs w:val="32"/>
          <w:lang w:eastAsia="zh-CN"/>
        </w:rPr>
      </w:pPr>
    </w:p>
    <w:p>
      <w:pPr>
        <w:numPr>
          <w:ilvl w:val="0"/>
          <w:numId w:val="0"/>
        </w:numPr>
        <w:ind w:leftChars="0"/>
        <w:jc w:val="left"/>
        <w:rPr>
          <w:rFonts w:hint="eastAsia" w:ascii="仿宋" w:hAnsi="仿宋" w:eastAsia="仿宋" w:cs="仿宋"/>
          <w:b/>
          <w:bCs/>
          <w:sz w:val="32"/>
          <w:szCs w:val="32"/>
          <w:lang w:eastAsia="zh-CN"/>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在线缴费</w:t>
      </w:r>
    </w:p>
    <w:p>
      <w:pPr>
        <w:keepNext w:val="0"/>
        <w:keepLines w:val="0"/>
        <w:widowControl/>
        <w:numPr>
          <w:ilvl w:val="0"/>
          <w:numId w:val="0"/>
        </w:numPr>
        <w:suppressLineNumbers w:val="0"/>
        <w:ind w:left="393" w:leftChars="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1、报名成功后直接跳转至缴费界面，选择“在线支付”</w:t>
      </w:r>
    </w:p>
    <w:p>
      <w:pPr>
        <w:keepNext w:val="0"/>
        <w:keepLines w:val="0"/>
        <w:widowControl/>
        <w:numPr>
          <w:ilvl w:val="0"/>
          <w:numId w:val="0"/>
        </w:numPr>
        <w:suppressLineNumbers w:val="0"/>
        <w:ind w:left="393" w:leftChars="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286885" cy="2083435"/>
            <wp:effectExtent l="0" t="0" r="18415" b="12065"/>
            <wp:docPr id="1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6"/>
                    <pic:cNvPicPr>
                      <a:picLocks noChangeAspect="1"/>
                    </pic:cNvPicPr>
                  </pic:nvPicPr>
                  <pic:blipFill>
                    <a:blip r:embed="rId8"/>
                    <a:stretch>
                      <a:fillRect/>
                    </a:stretch>
                  </pic:blipFill>
                  <pic:spPr>
                    <a:xfrm>
                      <a:off x="0" y="0"/>
                      <a:ext cx="4286885" cy="2083435"/>
                    </a:xfrm>
                    <a:prstGeom prst="rect">
                      <a:avLst/>
                    </a:prstGeom>
                    <a:noFill/>
                    <a:ln w="9525">
                      <a:noFill/>
                    </a:ln>
                  </pic:spPr>
                </pic:pic>
              </a:graphicData>
            </a:graphic>
          </wp:inline>
        </w:drawing>
      </w:r>
    </w:p>
    <w:p>
      <w:pPr>
        <w:keepNext w:val="0"/>
        <w:keepLines w:val="0"/>
        <w:widowControl/>
        <w:numPr>
          <w:ilvl w:val="0"/>
          <w:numId w:val="0"/>
        </w:numPr>
        <w:suppressLineNumbers w:val="0"/>
        <w:ind w:left="393" w:leftChars="0"/>
        <w:jc w:val="both"/>
        <w:rPr>
          <w:rFonts w:ascii="宋体" w:hAnsi="宋体" w:eastAsia="宋体" w:cs="宋体"/>
          <w:kern w:val="0"/>
          <w:sz w:val="24"/>
          <w:szCs w:val="24"/>
          <w:lang w:val="en-US" w:eastAsia="zh-CN" w:bidi="ar"/>
        </w:rPr>
      </w:pPr>
    </w:p>
    <w:p>
      <w:pPr>
        <w:keepNext w:val="0"/>
        <w:keepLines w:val="0"/>
        <w:widowControl/>
        <w:numPr>
          <w:ilvl w:val="0"/>
          <w:numId w:val="0"/>
        </w:numPr>
        <w:suppressLineNumbers w:val="0"/>
        <w:ind w:left="393" w:leftChars="0"/>
        <w:jc w:val="left"/>
        <w:rPr>
          <w:rFonts w:ascii="Tahoma" w:hAnsi="Tahoma" w:eastAsia="Tahoma" w:cs="Tahoma"/>
          <w:i w:val="0"/>
          <w:caps w:val="0"/>
          <w:color w:val="333333"/>
          <w:spacing w:val="0"/>
          <w:sz w:val="21"/>
          <w:szCs w:val="21"/>
        </w:rPr>
      </w:pPr>
      <w:r>
        <w:rPr>
          <w:rFonts w:hint="eastAsia" w:ascii="仿宋" w:hAnsi="仿宋" w:eastAsia="仿宋" w:cs="仿宋"/>
          <w:kern w:val="2"/>
          <w:sz w:val="32"/>
          <w:szCs w:val="32"/>
          <w:lang w:val="en-US" w:eastAsia="zh-CN" w:bidi="ar-SA"/>
        </w:rPr>
        <w:t>2、选择缴费方式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21"/>
          <w:szCs w:val="21"/>
          <w:shd w:val="clear" w:fill="FFFFFF"/>
        </w:rPr>
        <w:drawing>
          <wp:inline distT="0" distB="0" distL="114300" distR="114300">
            <wp:extent cx="5300345" cy="2527300"/>
            <wp:effectExtent l="0" t="0" r="14605" b="6350"/>
            <wp:docPr id="2" name="图片 2" descr="QQ图片20200711160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00711160547.png"/>
                    <pic:cNvPicPr>
                      <a:picLocks noChangeAspect="1"/>
                    </pic:cNvPicPr>
                  </pic:nvPicPr>
                  <pic:blipFill>
                    <a:blip r:embed="rId9"/>
                    <a:stretch>
                      <a:fillRect/>
                    </a:stretch>
                  </pic:blipFill>
                  <pic:spPr>
                    <a:xfrm>
                      <a:off x="0" y="0"/>
                      <a:ext cx="5300345" cy="252730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305935" cy="1948815"/>
            <wp:effectExtent l="0" t="0" r="18415" b="13335"/>
            <wp:docPr id="1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6"/>
                    <pic:cNvPicPr>
                      <a:picLocks noChangeAspect="1"/>
                    </pic:cNvPicPr>
                  </pic:nvPicPr>
                  <pic:blipFill>
                    <a:blip r:embed="rId10"/>
                    <a:stretch>
                      <a:fillRect/>
                    </a:stretch>
                  </pic:blipFill>
                  <pic:spPr>
                    <a:xfrm>
                      <a:off x="0" y="0"/>
                      <a:ext cx="4305935" cy="1948815"/>
                    </a:xfrm>
                    <a:prstGeom prst="rect">
                      <a:avLst/>
                    </a:prstGeom>
                    <a:noFill/>
                    <a:ln w="9525">
                      <a:noFill/>
                    </a:ln>
                  </pic:spPr>
                </pic:pic>
              </a:graphicData>
            </a:graphic>
          </wp:inline>
        </w:drawing>
      </w:r>
    </w:p>
    <w:p>
      <w:pPr>
        <w:keepNext w:val="0"/>
        <w:keepLines w:val="0"/>
        <w:widowControl/>
        <w:suppressLineNumbers w:val="0"/>
        <w:jc w:val="left"/>
        <w:rPr>
          <w:rFonts w:hint="default" w:ascii="Tahoma" w:hAnsi="Tahoma" w:eastAsia="Tahoma" w:cs="Tahoma"/>
          <w:i w:val="0"/>
          <w:caps w:val="0"/>
          <w:color w:val="333333"/>
          <w:spacing w:val="0"/>
          <w:sz w:val="21"/>
          <w:szCs w:val="21"/>
        </w:rPr>
      </w:pPr>
      <w:r>
        <w:rPr>
          <w:rStyle w:val="5"/>
          <w:rFonts w:ascii="微软雅黑" w:hAnsi="微软雅黑" w:eastAsia="微软雅黑" w:cs="微软雅黑"/>
          <w:b w:val="0"/>
          <w:i w:val="0"/>
          <w:caps w:val="0"/>
          <w:color w:val="FF0000"/>
          <w:spacing w:val="0"/>
          <w:sz w:val="27"/>
          <w:szCs w:val="27"/>
          <w:u w:val="none"/>
          <w:shd w:val="clear" w:fill="FFFF00"/>
        </w:rPr>
        <w:t>缴费成功后可在“个人空间”的“我的订单”中查到报名缴费详情。</w:t>
      </w:r>
    </w:p>
    <w:p>
      <w:pPr>
        <w:numPr>
          <w:ilvl w:val="0"/>
          <w:numId w:val="0"/>
        </w:numPr>
        <w:ind w:leftChars="0"/>
        <w:jc w:val="left"/>
        <w:rPr>
          <w:rFonts w:hint="eastAsia" w:ascii="仿宋" w:hAnsi="仿宋" w:eastAsia="仿宋" w:cs="仿宋"/>
          <w:b/>
          <w:bCs/>
          <w:sz w:val="32"/>
          <w:szCs w:val="32"/>
          <w:lang w:eastAsia="zh-CN"/>
        </w:rPr>
      </w:pPr>
    </w:p>
    <w:p>
      <w:pPr>
        <w:numPr>
          <w:ilvl w:val="0"/>
          <w:numId w:val="0"/>
        </w:numPr>
        <w:ind w:leftChars="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四、在线学习</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1、找到培训项目：缴费成功后系统直接跳转至学员个人空间，点击左侧菜单中的“我的培训项目”，即可看到报名的培训项目；</w:t>
      </w:r>
    </w:p>
    <w:p>
      <w:pPr>
        <w:keepNext w:val="0"/>
        <w:keepLines w:val="0"/>
        <w:widowControl/>
        <w:suppressLineNumbers w:val="0"/>
        <w:jc w:val="left"/>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783580" cy="2543810"/>
            <wp:effectExtent l="0" t="0" r="7620" b="889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5783580" cy="2543810"/>
                    </a:xfrm>
                    <a:prstGeom prst="rect">
                      <a:avLst/>
                    </a:prstGeom>
                    <a:noFill/>
                    <a:ln w="9525">
                      <a:noFill/>
                    </a:ln>
                  </pic:spPr>
                </pic:pic>
              </a:graphicData>
            </a:graphic>
          </wp:inline>
        </w:drawing>
      </w:r>
    </w:p>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numPr>
          <w:ilvl w:val="0"/>
          <w:numId w:val="0"/>
        </w:numPr>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pPr>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报名成功后再次登录网站时，在首页登录后点击“个人空间”即可进入学习空间找到培训项目：</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144520" cy="2352675"/>
            <wp:effectExtent l="0" t="0" r="17780" b="952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a:stretch>
                      <a:fillRect/>
                    </a:stretch>
                  </pic:blipFill>
                  <pic:spPr>
                    <a:xfrm>
                      <a:off x="0" y="0"/>
                      <a:ext cx="3144520" cy="2352675"/>
                    </a:xfrm>
                    <a:prstGeom prst="rect">
                      <a:avLst/>
                    </a:prstGeom>
                    <a:noFill/>
                    <a:ln w="9525">
                      <a:noFill/>
                    </a:ln>
                  </pic:spPr>
                </pic:pic>
              </a:graphicData>
            </a:graphic>
          </wp:inline>
        </w:drawing>
      </w:r>
    </w:p>
    <w:p>
      <w:pPr>
        <w:numPr>
          <w:ilvl w:val="0"/>
          <w:numId w:val="0"/>
        </w:numPr>
        <w:ind w:leftChars="0" w:firstLine="640" w:firstLineChars="200"/>
        <w:jc w:val="left"/>
        <w:rPr>
          <w:rFonts w:hint="eastAsia" w:ascii="仿宋" w:hAnsi="仿宋" w:eastAsia="仿宋" w:cs="仿宋"/>
          <w:sz w:val="32"/>
          <w:szCs w:val="32"/>
          <w:lang w:val="en-US" w:eastAsia="zh-CN"/>
        </w:rPr>
      </w:pPr>
    </w:p>
    <w:p>
      <w:pPr>
        <w:numPr>
          <w:ilvl w:val="0"/>
          <w:numId w:val="0"/>
        </w:numPr>
        <w:ind w:leftChars="0" w:firstLine="640" w:firstLineChars="200"/>
        <w:jc w:val="left"/>
        <w:rPr>
          <w:rFonts w:hint="eastAsia" w:ascii="仿宋" w:hAnsi="仿宋" w:eastAsia="仿宋" w:cs="仿宋"/>
          <w:sz w:val="32"/>
          <w:szCs w:val="32"/>
          <w:lang w:val="en-US" w:eastAsia="zh-CN"/>
        </w:rPr>
      </w:pPr>
    </w:p>
    <w:p>
      <w:pPr>
        <w:numPr>
          <w:ilvl w:val="0"/>
          <w:numId w:val="0"/>
        </w:numPr>
        <w:ind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2、完成培训任务</w:t>
      </w:r>
    </w:p>
    <w:p>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（1）观看课程视频，点击项目右下角的“学习课程”，</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867025" cy="2686050"/>
            <wp:effectExtent l="0" t="0" r="9525"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13"/>
                    <a:stretch>
                      <a:fillRect/>
                    </a:stretch>
                  </pic:blipFill>
                  <pic:spPr>
                    <a:xfrm>
                      <a:off x="0" y="0"/>
                      <a:ext cx="2867025" cy="2686050"/>
                    </a:xfrm>
                    <a:prstGeom prst="rect">
                      <a:avLst/>
                    </a:prstGeom>
                    <a:noFill/>
                    <a:ln w="9525">
                      <a:noFill/>
                    </a:ln>
                  </pic:spPr>
                </pic:pic>
              </a:graphicData>
            </a:graphic>
          </wp:inline>
        </w:drawing>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suppressLineNumbers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看到具体课程后，点击“进入学习”</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5010150" cy="2870200"/>
            <wp:effectExtent l="0" t="0" r="0" b="635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4"/>
                    <a:stretch>
                      <a:fillRect/>
                    </a:stretch>
                  </pic:blipFill>
                  <pic:spPr>
                    <a:xfrm>
                      <a:off x="0" y="0"/>
                      <a:ext cx="5010150" cy="287020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hint="eastAsia" w:ascii="仿宋" w:hAnsi="仿宋" w:eastAsia="仿宋" w:cs="仿宋"/>
          <w:sz w:val="32"/>
          <w:szCs w:val="32"/>
          <w:lang w:val="en-US" w:eastAsia="zh-CN"/>
        </w:rPr>
        <w:t>点击每个标题即可看到课程视频</w:t>
      </w:r>
      <w:r>
        <w:rPr>
          <w:rFonts w:ascii="宋体" w:hAnsi="宋体" w:eastAsia="宋体" w:cs="宋体"/>
          <w:kern w:val="0"/>
          <w:sz w:val="24"/>
          <w:szCs w:val="24"/>
          <w:lang w:val="en-US" w:eastAsia="zh-CN" w:bidi="ar"/>
        </w:rPr>
        <w:drawing>
          <wp:inline distT="0" distB="0" distL="114300" distR="114300">
            <wp:extent cx="4380865" cy="2867025"/>
            <wp:effectExtent l="0" t="0" r="635" b="952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5"/>
                    <a:stretch>
                      <a:fillRect/>
                    </a:stretch>
                  </pic:blipFill>
                  <pic:spPr>
                    <a:xfrm>
                      <a:off x="0" y="0"/>
                      <a:ext cx="4380865" cy="2867025"/>
                    </a:xfrm>
                    <a:prstGeom prst="rect">
                      <a:avLst/>
                    </a:prstGeom>
                    <a:noFill/>
                    <a:ln w="9525">
                      <a:noFill/>
                    </a:ln>
                  </pic:spPr>
                </pic:pic>
              </a:graphicData>
            </a:graphic>
          </wp:inline>
        </w:drawing>
      </w:r>
    </w:p>
    <w:p>
      <w:pPr>
        <w:numPr>
          <w:ilvl w:val="0"/>
          <w:numId w:val="0"/>
        </w:numPr>
        <w:ind w:leftChars="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（2）模拟试卷，点击项目图标左下角的“日程安排”即可看到模拟试卷，可下载到本地答题</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855085" cy="3333750"/>
            <wp:effectExtent l="0" t="0" r="12065" b="0"/>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6"/>
                    <a:stretch>
                      <a:fillRect/>
                    </a:stretch>
                  </pic:blipFill>
                  <pic:spPr>
                    <a:xfrm>
                      <a:off x="0" y="0"/>
                      <a:ext cx="3855085" cy="3333750"/>
                    </a:xfrm>
                    <a:prstGeom prst="rect">
                      <a:avLst/>
                    </a:prstGeom>
                    <a:noFill/>
                    <a:ln w="9525">
                      <a:noFill/>
                    </a:ln>
                  </pic:spPr>
                </pic:pic>
              </a:graphicData>
            </a:graphic>
          </wp:inline>
        </w:drawing>
      </w:r>
    </w:p>
    <w:p>
      <w:pPr>
        <w:keepNext w:val="0"/>
        <w:keepLines w:val="0"/>
        <w:widowControl/>
        <w:suppressLineNumbers w:val="0"/>
        <w:jc w:val="left"/>
      </w:pPr>
    </w:p>
    <w:p>
      <w:pPr>
        <w:numPr>
          <w:ilvl w:val="0"/>
          <w:numId w:val="0"/>
        </w:numPr>
        <w:ind w:leftChars="0" w:firstLine="640" w:firstLineChars="200"/>
        <w:jc w:val="left"/>
        <w:rPr>
          <w:rFonts w:hint="default" w:ascii="仿宋" w:hAnsi="仿宋" w:eastAsia="仿宋" w:cs="仿宋"/>
          <w:sz w:val="32"/>
          <w:szCs w:val="32"/>
          <w:lang w:val="en-US" w:eastAsia="zh-CN"/>
        </w:rPr>
      </w:pPr>
    </w:p>
    <w:p>
      <w:pPr>
        <w:ind w:firstLine="560"/>
        <w:jc w:val="left"/>
        <w:rPr>
          <w:rFonts w:hint="eastAsia" w:eastAsiaTheme="minorEastAsia"/>
          <w:sz w:val="28"/>
          <w:szCs w:val="28"/>
          <w:lang w:val="en-US" w:eastAsia="zh-CN"/>
        </w:rPr>
      </w:pPr>
    </w:p>
    <w:p>
      <w:pPr>
        <w:ind w:firstLine="560"/>
        <w:jc w:val="left"/>
        <w:rPr>
          <w:rFonts w:hint="eastAsia" w:eastAsiaTheme="minorEastAsia"/>
          <w:sz w:val="28"/>
          <w:szCs w:val="28"/>
          <w:lang w:val="en-US" w:eastAsia="zh-CN"/>
        </w:rPr>
      </w:pPr>
    </w:p>
    <w:p>
      <w:pPr>
        <w:ind w:firstLine="560"/>
        <w:jc w:val="left"/>
        <w:rPr>
          <w:rFonts w:hint="eastAsia" w:eastAsiaTheme="minorEastAsia"/>
          <w:sz w:val="28"/>
          <w:szCs w:val="28"/>
          <w:lang w:val="en-US" w:eastAsia="zh-CN"/>
        </w:rPr>
      </w:pPr>
    </w:p>
    <w:p>
      <w:pPr>
        <w:ind w:firstLine="560"/>
        <w:jc w:val="left"/>
        <w:rPr>
          <w:rFonts w:hint="eastAsia" w:eastAsiaTheme="minorEastAsia"/>
          <w:sz w:val="28"/>
          <w:szCs w:val="28"/>
          <w:lang w:val="en-US" w:eastAsia="zh-CN"/>
        </w:rPr>
      </w:pPr>
    </w:p>
    <w:p>
      <w:pPr>
        <w:ind w:firstLine="560"/>
        <w:jc w:val="left"/>
        <w:rPr>
          <w:rFonts w:hint="eastAsia" w:eastAsiaTheme="minorEastAsia"/>
          <w:sz w:val="28"/>
          <w:szCs w:val="28"/>
          <w:lang w:val="en-US" w:eastAsia="zh-CN"/>
        </w:rPr>
      </w:pPr>
    </w:p>
    <w:p>
      <w:pPr>
        <w:ind w:firstLine="560"/>
        <w:jc w:val="left"/>
        <w:rPr>
          <w:rFonts w:hint="eastAsia" w:eastAsiaTheme="minorEastAsia"/>
          <w:sz w:val="28"/>
          <w:szCs w:val="28"/>
          <w:lang w:val="en-US" w:eastAsia="zh-CN"/>
        </w:rPr>
      </w:pPr>
    </w:p>
    <w:p>
      <w:pPr>
        <w:keepNext w:val="0"/>
        <w:keepLines w:val="0"/>
        <w:widowControl/>
        <w:suppressLineNumbers w:val="0"/>
        <w:jc w:val="left"/>
      </w:pPr>
    </w:p>
    <w:p>
      <w:pPr>
        <w:ind w:firstLine="560"/>
        <w:jc w:val="left"/>
        <w:rPr>
          <w:rFonts w:hint="eastAsia" w:eastAsiaTheme="minorEastAsia"/>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ind w:firstLine="560"/>
        <w:jc w:val="left"/>
        <w:rPr>
          <w:rFonts w:hint="default"/>
          <w:sz w:val="28"/>
          <w:szCs w:val="28"/>
          <w:lang w:val="en-US" w:eastAsia="zh-CN"/>
        </w:rPr>
      </w:pPr>
    </w:p>
    <w:p>
      <w:pPr>
        <w:keepNext w:val="0"/>
        <w:keepLines w:val="0"/>
        <w:widowControl/>
        <w:suppressLineNumbers w:val="0"/>
        <w:jc w:val="left"/>
      </w:pPr>
    </w:p>
    <w:p>
      <w:pPr>
        <w:ind w:firstLine="560"/>
        <w:jc w:val="lef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D6229"/>
    <w:multiLevelType w:val="singleLevel"/>
    <w:tmpl w:val="9BDD6229"/>
    <w:lvl w:ilvl="0" w:tentative="0">
      <w:start w:val="1"/>
      <w:numFmt w:val="decimal"/>
      <w:suff w:val="nothing"/>
      <w:lvlText w:val="%1、"/>
      <w:lvlJc w:val="left"/>
    </w:lvl>
  </w:abstractNum>
  <w:abstractNum w:abstractNumId="1">
    <w:nsid w:val="20B6BA6A"/>
    <w:multiLevelType w:val="singleLevel"/>
    <w:tmpl w:val="20B6BA6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D4654"/>
    <w:rsid w:val="07797CB9"/>
    <w:rsid w:val="0E6A7EB7"/>
    <w:rsid w:val="10236463"/>
    <w:rsid w:val="12641776"/>
    <w:rsid w:val="15981C2C"/>
    <w:rsid w:val="170E20F0"/>
    <w:rsid w:val="1ECB0EE0"/>
    <w:rsid w:val="24592C44"/>
    <w:rsid w:val="25FD1432"/>
    <w:rsid w:val="26024112"/>
    <w:rsid w:val="26624301"/>
    <w:rsid w:val="27F303E9"/>
    <w:rsid w:val="29865F5F"/>
    <w:rsid w:val="306D2C9E"/>
    <w:rsid w:val="32E869DD"/>
    <w:rsid w:val="35AD683A"/>
    <w:rsid w:val="3A305ABD"/>
    <w:rsid w:val="407A0C28"/>
    <w:rsid w:val="476178A5"/>
    <w:rsid w:val="4800757D"/>
    <w:rsid w:val="49C15A99"/>
    <w:rsid w:val="4FA63250"/>
    <w:rsid w:val="51E31762"/>
    <w:rsid w:val="55A07AC5"/>
    <w:rsid w:val="56F8518D"/>
    <w:rsid w:val="58A60240"/>
    <w:rsid w:val="65057A00"/>
    <w:rsid w:val="6B0C2B64"/>
    <w:rsid w:val="7533693B"/>
    <w:rsid w:val="78C930A9"/>
    <w:rsid w:val="7B9C738D"/>
    <w:rsid w:val="7EFD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2020-07-20T08:12:00Z</dcterms:created>
  <dc:creator>Administrator</dc:creator>
  <cp:lastModifiedBy>王世军</cp:lastModifiedBy>
  <dcterms:modified xsi:type="dcterms:W3CDTF">2020-07-20T08:56:23Z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