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3926">
      <w:pPr>
        <w:tabs>
          <w:tab w:val="left" w:pos="7468"/>
        </w:tabs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附件1：</w:t>
      </w:r>
    </w:p>
    <w:p w14:paraId="2800EDFE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河海大学网络学习平台选课操作手册</w:t>
      </w:r>
    </w:p>
    <w:p w14:paraId="645CE048">
      <w:pPr>
        <w:spacing w:line="360" w:lineRule="auto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一、选课方法</w:t>
      </w:r>
    </w:p>
    <w:p w14:paraId="1EE6ED23"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选课批次开启后，需通过电脑端登录学历系统平台进行选课操作（</w:t>
      </w:r>
      <w:r>
        <w:rPr>
          <w:rFonts w:hint="eastAsia" w:ascii="宋体" w:hAnsi="宋体" w:eastAsia="宋体"/>
          <w:b/>
          <w:bCs/>
          <w:sz w:val="24"/>
          <w:szCs w:val="28"/>
        </w:rPr>
        <w:t>目前仅支持电脑端选课，移动端暂未开通选课功能</w:t>
      </w:r>
      <w:r>
        <w:rPr>
          <w:rFonts w:hint="eastAsia" w:ascii="宋体" w:hAnsi="宋体" w:eastAsia="宋体"/>
          <w:sz w:val="24"/>
          <w:szCs w:val="28"/>
        </w:rPr>
        <w:t>）。进入系统后，点击左侧导航栏中的“我要选课”，右侧弹出的新界面中，“选修课”下面显示几门课程，本学期就选择几门课程，即点击课程右侧的“选课”，在弹出的“温馨提醒”中，点击“确定”后，选课即可成功，可在“已选课程”中查看选课结果。</w:t>
      </w:r>
    </w:p>
    <w:p w14:paraId="69E6EE44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74310" cy="1794510"/>
            <wp:effectExtent l="0" t="0" r="2540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FE32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74310" cy="18618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91381">
      <w:pPr>
        <w:spacing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472815" cy="1503680"/>
            <wp:effectExtent l="0" t="0" r="13335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66F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74310" cy="291274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EE5F">
      <w:pPr>
        <w:spacing w:line="360" w:lineRule="auto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二、学习课程</w:t>
      </w:r>
    </w:p>
    <w:p w14:paraId="65EB07A5"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选课成功后，即可按照附件2：河海大学网络学习平台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学习</w:t>
      </w:r>
      <w:r>
        <w:rPr>
          <w:rFonts w:hint="eastAsia" w:ascii="宋体" w:hAnsi="宋体" w:eastAsia="宋体"/>
          <w:sz w:val="24"/>
          <w:szCs w:val="28"/>
        </w:rPr>
        <w:t>操作手册，通过手机端或者电脑端登录学历系统平台学习对应网络课程资源。</w:t>
      </w:r>
      <w:bookmarkStart w:id="0" w:name="_GoBack"/>
      <w:bookmarkEnd w:id="0"/>
    </w:p>
    <w:p w14:paraId="414CD311">
      <w:pPr>
        <w:tabs>
          <w:tab w:val="left" w:pos="7468"/>
        </w:tabs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7A96CE7A">
      <w:pPr>
        <w:tabs>
          <w:tab w:val="left" w:pos="7468"/>
        </w:tabs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5DC43794">
      <w:pPr>
        <w:tabs>
          <w:tab w:val="left" w:pos="7468"/>
        </w:tabs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0FDDC1BB">
      <w:pPr>
        <w:tabs>
          <w:tab w:val="left" w:pos="7468"/>
        </w:tabs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47F72FB3">
      <w:pPr>
        <w:tabs>
          <w:tab w:val="left" w:pos="7468"/>
        </w:tabs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6E964757">
      <w:pPr>
        <w:tabs>
          <w:tab w:val="left" w:pos="7468"/>
        </w:tabs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244BA2ED">
      <w:pPr>
        <w:tabs>
          <w:tab w:val="left" w:pos="7468"/>
        </w:tabs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315DEA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94A30"/>
    <w:rsid w:val="59D2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2025-04-09T01:18:25Z</dcterms:created>
  <dc:creator>Administrator</dc:creator>
  <cp:lastModifiedBy>刘吉雨</cp:lastModifiedBy>
  <dcterms:modified xsi:type="dcterms:W3CDTF">2025-04-09T02:05:32Z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eyJoZGlkIjoiZjBmNGM0OWU0NjI4ODI3YTFhOTk0YmVhZGQ5MTU0MGQiLCJ1c2VySWQiOiIzODU4ODQyNjgifQ==</vt:lpwstr>
  </property>
  <property fmtid="{D5CDD505-2E9C-101B-9397-08002B2CF9AE}" pid="4" name="ICV">
    <vt:lpwstr>F0C5E1B55431452894D3CFB7543B6F57_12</vt:lpwstr>
  </property>
</Properties>
</file>